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2E147F2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r w:rsidRPr="00A82852">
              <w:rPr>
                <w:rFonts w:ascii="Verdana" w:hAnsi="Verdana"/>
                <w:sz w:val="18"/>
                <w:szCs w:val="18"/>
              </w:rPr>
              <w:t>des wirtschaftlich</w:t>
            </w:r>
            <w:r w:rsidR="00070A9A" w:rsidRPr="00A82852">
              <w:rPr>
                <w:rFonts w:ascii="Verdana" w:hAnsi="Verdana"/>
                <w:sz w:val="18"/>
                <w:szCs w:val="18"/>
              </w:rPr>
              <w:t>en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2EC4791F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deutschen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Gleiches gilt bei ausländischen Gesellschaften, die eine Immobilie in Deutschland erwerben wollen; sind diese nicht im Transparenzregister Deutschlands oder eines EU-Mitgliedstaats registriert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,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>muss der Notar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die Beurkundung zwingend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ablehnen 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>(§ 10 Abs. 9 Satz </w:t>
            </w:r>
            <w:r w:rsidR="007216F6" w:rsidRPr="00A82852">
              <w:rPr>
                <w:rFonts w:ascii="Verdana" w:hAnsi="Verdana"/>
                <w:sz w:val="18"/>
                <w:szCs w:val="18"/>
                <w:lang w:bidi="de-DE"/>
              </w:rPr>
              <w:t>4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7D6BD88F" w:rsidR="0052110D" w:rsidRPr="00A82852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43143C4C" w14:textId="73958352" w:rsidR="003E2F03" w:rsidRPr="00A82852" w:rsidRDefault="003E2F03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 w:rsidR="00F8695E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60B857C" w14:textId="141D02B6" w:rsidR="00B4183A" w:rsidRPr="00F8695E" w:rsidRDefault="00B4183A" w:rsidP="00B4183A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</w:p>
    <w:p w14:paraId="1227F789" w14:textId="25B97F44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5C9E8086" w14:textId="49DBCE1C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Name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3B7DF8DE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wirtschaftliche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47ADCD74" w14:textId="0B32866F" w:rsidR="005158B7" w:rsidRDefault="004B079B" w:rsidP="00151F6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231756A" w14:textId="55C1956C" w:rsidR="00495DC9" w:rsidRDefault="000E0D0A" w:rsidP="000E0D0A">
      <w:pPr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7EB6A802" wp14:editId="40584ABD">
            <wp:extent cx="6115050" cy="265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C4FE" w14:textId="7CA624B4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B04E8" w14:textId="4957E0F8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D4932" w14:textId="153BF8C7" w:rsidR="00495DC9" w:rsidRPr="00DD3B3F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495DC9" w:rsidRPr="00DD3B3F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406E" w14:textId="77777777" w:rsidR="00DD14E8" w:rsidRDefault="00DD14E8" w:rsidP="00822600">
      <w:pPr>
        <w:spacing w:after="0" w:line="240" w:lineRule="auto"/>
      </w:pPr>
      <w:r>
        <w:separator/>
      </w:r>
    </w:p>
  </w:endnote>
  <w:endnote w:type="continuationSeparator" w:id="0">
    <w:p w14:paraId="30BC7F86" w14:textId="77777777" w:rsidR="00DD14E8" w:rsidRDefault="00DD14E8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02E8" w14:textId="77777777" w:rsidR="00DD14E8" w:rsidRDefault="00DD14E8" w:rsidP="00822600">
      <w:pPr>
        <w:spacing w:after="0" w:line="240" w:lineRule="auto"/>
      </w:pPr>
      <w:r>
        <w:separator/>
      </w:r>
    </w:p>
  </w:footnote>
  <w:footnote w:type="continuationSeparator" w:id="0">
    <w:p w14:paraId="23B7A0A7" w14:textId="77777777" w:rsidR="00DD14E8" w:rsidRDefault="00DD14E8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87EA9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E21F-9A62-4B20-9DAC-77A63823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Goller, Alexandra</cp:lastModifiedBy>
  <cp:revision>2</cp:revision>
  <cp:lastPrinted>2020-01-17T06:57:00Z</cp:lastPrinted>
  <dcterms:created xsi:type="dcterms:W3CDTF">2021-04-22T09:15:00Z</dcterms:created>
  <dcterms:modified xsi:type="dcterms:W3CDTF">2021-04-22T09:15:00Z</dcterms:modified>
</cp:coreProperties>
</file>